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October 29, 2025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5:00 PM | Arts 134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5:02pm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Adoption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Adoption of Last Meeting’s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Colton/Alex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Motion for informality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ue/ 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Dean meeting Friday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Careers services coming to next meeting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Storage room clean-up after reading week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We only made $46.25 from the event on Tuesday</w:t>
      </w:r>
    </w:p>
    <w:p w:rsidR="00000000" w:rsidDel="00000000" w:rsidP="00000000" w:rsidRDefault="00000000" w:rsidRPr="00000000" w14:paraId="0000001C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Use our exam bank</w:t>
      </w:r>
    </w:p>
    <w:p w:rsidR="00000000" w:rsidDel="00000000" w:rsidP="00000000" w:rsidRDefault="00000000" w:rsidRPr="00000000" w14:paraId="0000001E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Murder Mystery night was a success and was lots of fun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9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Gender affirm care and virtual care were both approve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 representative for Link  coming to USSU meeting tomorrow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Changes are possible going to be made for final exams, changing them from 3 hours to 2 hours, this will make the final exam seasons shorter, but won’t be staring until at least next year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USSU AGM Nov. 20th @6pm, you should go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Pssa funding has been declined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adjourned at 5:15pm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5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BC7E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FromvbqrYGeBUgxpADOg/zOPg==">CgMxLjA4AHIhMXF4aFZEVXYzT2FIRWFISU1ETWVMT2xpZ3l5dmpOanRU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2025-10-22T02:52:00Z</dcterms:created>
</cp:coreProperties>
</file>